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FAD" w:rsidRPr="009A2838" w:rsidRDefault="00251E79" w:rsidP="002A36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936AD" w:rsidRPr="009A2838">
        <w:rPr>
          <w:rFonts w:ascii="Times New Roman" w:hAnsi="Times New Roman" w:cs="Times New Roman"/>
          <w:sz w:val="24"/>
          <w:szCs w:val="24"/>
        </w:rPr>
        <w:t>Приложение</w:t>
      </w:r>
      <w:r w:rsidR="00B55FAD" w:rsidRPr="009A2838">
        <w:rPr>
          <w:rFonts w:ascii="Times New Roman" w:hAnsi="Times New Roman" w:cs="Times New Roman"/>
          <w:sz w:val="24"/>
          <w:szCs w:val="24"/>
        </w:rPr>
        <w:t xml:space="preserve"> 1</w:t>
      </w:r>
      <w:r w:rsidR="00620559" w:rsidRPr="009A2838">
        <w:rPr>
          <w:rFonts w:ascii="Times New Roman" w:hAnsi="Times New Roman" w:cs="Times New Roman"/>
          <w:sz w:val="24"/>
          <w:szCs w:val="24"/>
        </w:rPr>
        <w:t xml:space="preserve"> к Программе</w:t>
      </w:r>
    </w:p>
    <w:p w:rsidR="00B55FAD" w:rsidRPr="009A2838" w:rsidRDefault="00B55FAD" w:rsidP="002A36D9">
      <w:pPr>
        <w:pStyle w:val="ConsPlusNormal"/>
        <w:rPr>
          <w:rFonts w:ascii="Times New Roman" w:hAnsi="Times New Roman" w:cs="Times New Roman"/>
        </w:rPr>
      </w:pPr>
    </w:p>
    <w:p w:rsidR="002A36D9" w:rsidRPr="009A2838" w:rsidRDefault="002A36D9" w:rsidP="002A36D9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A28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Сведения о показателях (индикаторах) </w:t>
      </w:r>
      <w:r w:rsidR="00620559" w:rsidRPr="009A28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государственной программы «Развитие культуры в Камчатском крае» </w:t>
      </w:r>
    </w:p>
    <w:p w:rsidR="00B55FAD" w:rsidRPr="009A2838" w:rsidRDefault="00620559" w:rsidP="002A36D9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A28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подпрограмм государственной программы и их значениях</w:t>
      </w:r>
    </w:p>
    <w:p w:rsidR="002A36D9" w:rsidRPr="009A2838" w:rsidRDefault="002A36D9" w:rsidP="002A36D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"/>
        <w:gridCol w:w="2716"/>
        <w:gridCol w:w="850"/>
        <w:gridCol w:w="992"/>
        <w:gridCol w:w="851"/>
        <w:gridCol w:w="850"/>
        <w:gridCol w:w="851"/>
        <w:gridCol w:w="850"/>
        <w:gridCol w:w="851"/>
        <w:gridCol w:w="992"/>
        <w:gridCol w:w="992"/>
        <w:gridCol w:w="851"/>
        <w:gridCol w:w="850"/>
        <w:gridCol w:w="850"/>
        <w:gridCol w:w="850"/>
        <w:gridCol w:w="850"/>
      </w:tblGrid>
      <w:tr w:rsidR="002A093B" w:rsidRPr="00443A0E" w:rsidTr="002A093B">
        <w:tc>
          <w:tcPr>
            <w:tcW w:w="607" w:type="dxa"/>
            <w:vMerge w:val="restart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№</w:t>
            </w:r>
          </w:p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2716" w:type="dxa"/>
            <w:vMerge w:val="restart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Показатель (индикатор)</w:t>
            </w:r>
          </w:p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(наименование)</w:t>
            </w:r>
          </w:p>
        </w:tc>
        <w:tc>
          <w:tcPr>
            <w:tcW w:w="850" w:type="dxa"/>
            <w:vMerge w:val="restart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Ед. изм.</w:t>
            </w:r>
          </w:p>
        </w:tc>
        <w:tc>
          <w:tcPr>
            <w:tcW w:w="11480" w:type="dxa"/>
            <w:gridSpan w:val="13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Значения показателей</w:t>
            </w:r>
          </w:p>
        </w:tc>
      </w:tr>
      <w:tr w:rsidR="002A093B" w:rsidRPr="00443A0E" w:rsidTr="00C811FE">
        <w:tc>
          <w:tcPr>
            <w:tcW w:w="607" w:type="dxa"/>
            <w:vMerge/>
          </w:tcPr>
          <w:p w:rsidR="002A093B" w:rsidRPr="00443A0E" w:rsidRDefault="002A093B" w:rsidP="00727B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6" w:type="dxa"/>
            <w:vMerge/>
          </w:tcPr>
          <w:p w:rsidR="002A093B" w:rsidRPr="00443A0E" w:rsidRDefault="002A093B" w:rsidP="00727B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базовое</w:t>
            </w:r>
          </w:p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значение</w:t>
            </w:r>
          </w:p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(2012 год)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2013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2014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2015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2016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2017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2020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2024</w:t>
            </w:r>
          </w:p>
        </w:tc>
      </w:tr>
      <w:tr w:rsidR="002A093B" w:rsidRPr="00443A0E" w:rsidTr="002A093B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50" w:type="dxa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50" w:type="dxa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850" w:type="dxa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</w:tr>
      <w:tr w:rsidR="002A093B" w:rsidRPr="00443A0E" w:rsidTr="002A093B">
        <w:tc>
          <w:tcPr>
            <w:tcW w:w="15653" w:type="dxa"/>
            <w:gridSpan w:val="16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Государственная программа Камчатского края «Развитие культуры в Камчатском крае»</w:t>
            </w:r>
          </w:p>
        </w:tc>
      </w:tr>
      <w:tr w:rsidR="002A093B" w:rsidRPr="00443A0E" w:rsidTr="00C811FE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48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48,6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62,9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71,4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2A093B" w:rsidRPr="00443A0E" w:rsidTr="00C811FE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Увеличение количества посещений населением учреждений культуры к уровню 2012 года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4,85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8,64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30,24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26,40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30,6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34,9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</w:tr>
      <w:tr w:rsidR="002A093B" w:rsidRPr="00443A0E" w:rsidTr="00C811FE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Уровень удовлетворенности граждан Камчатского края качеством предоставления государственных и муниципальных услуг в сфере культуры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71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81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82,1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83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98,5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2A093B" w:rsidRPr="00443A0E" w:rsidTr="00C811FE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Прирост числа лауреатов международных конкурсов и фестивалей в сфере культуры по отношению к 2012 году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151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</w:tr>
      <w:tr w:rsidR="002A093B" w:rsidRPr="00443A0E" w:rsidTr="00C811FE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средней заработной платы работников учреждений культуры к среднемесячной начисленной </w:t>
            </w:r>
            <w:r w:rsidRPr="00443A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Камчатскому краю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60,6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68,8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71,2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75,6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84,2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89,3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103,63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72860" w:rsidRPr="00443A0E" w:rsidTr="00372860">
        <w:tc>
          <w:tcPr>
            <w:tcW w:w="607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72860">
              <w:rPr>
                <w:rFonts w:ascii="Times New Roman" w:hAnsi="Times New Roman" w:cs="Times New Roman"/>
                <w:sz w:val="20"/>
              </w:rPr>
              <w:lastRenderedPageBreak/>
              <w:t>6</w:t>
            </w:r>
          </w:p>
        </w:tc>
        <w:tc>
          <w:tcPr>
            <w:tcW w:w="2716" w:type="dxa"/>
            <w:vAlign w:val="center"/>
          </w:tcPr>
          <w:p w:rsidR="00372860" w:rsidRPr="00372860" w:rsidRDefault="00372860" w:rsidP="0072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72860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на 15% числа посещений организаций культуры </w:t>
            </w:r>
            <w:r w:rsidRPr="00372860">
              <w:rPr>
                <w:rFonts w:ascii="Times New Roman" w:hAnsi="Times New Roman" w:cs="Times New Roman"/>
                <w:sz w:val="20"/>
              </w:rPr>
              <w:t>(нарастающим итогом)</w:t>
            </w:r>
          </w:p>
        </w:tc>
        <w:tc>
          <w:tcPr>
            <w:tcW w:w="850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72860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992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372860" w:rsidRPr="00372860" w:rsidRDefault="00372860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60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851" w:type="dxa"/>
            <w:vAlign w:val="center"/>
          </w:tcPr>
          <w:p w:rsidR="00372860" w:rsidRPr="00372860" w:rsidRDefault="00372860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60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850" w:type="dxa"/>
            <w:vAlign w:val="center"/>
          </w:tcPr>
          <w:p w:rsidR="00372860" w:rsidRPr="00372860" w:rsidRDefault="00372860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60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850" w:type="dxa"/>
            <w:vAlign w:val="center"/>
          </w:tcPr>
          <w:p w:rsidR="00372860" w:rsidRPr="00372860" w:rsidRDefault="00372860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60"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850" w:type="dxa"/>
            <w:vAlign w:val="center"/>
          </w:tcPr>
          <w:p w:rsidR="00372860" w:rsidRPr="00372860" w:rsidRDefault="00372860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60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850" w:type="dxa"/>
            <w:vAlign w:val="center"/>
          </w:tcPr>
          <w:p w:rsidR="00372860" w:rsidRPr="00372860" w:rsidRDefault="00372860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60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</w:tr>
      <w:tr w:rsidR="00372860" w:rsidRPr="00443A0E" w:rsidTr="00C811FE">
        <w:tc>
          <w:tcPr>
            <w:tcW w:w="607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7286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716" w:type="dxa"/>
            <w:vAlign w:val="center"/>
          </w:tcPr>
          <w:p w:rsidR="00372860" w:rsidRPr="00372860" w:rsidRDefault="00372860" w:rsidP="0072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72860">
              <w:rPr>
                <w:rFonts w:ascii="Times New Roman" w:hAnsi="Times New Roman" w:cs="Times New Roman"/>
                <w:sz w:val="20"/>
                <w:szCs w:val="20"/>
              </w:rPr>
              <w:t>Увеличение числа обращений к цифровым ресурсам культуры в 5 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2860">
              <w:rPr>
                <w:rFonts w:ascii="Times New Roman" w:hAnsi="Times New Roman" w:cs="Times New Roman"/>
                <w:sz w:val="20"/>
              </w:rPr>
              <w:t>(нарастающим итогом)</w:t>
            </w:r>
          </w:p>
        </w:tc>
        <w:tc>
          <w:tcPr>
            <w:tcW w:w="850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72860">
              <w:rPr>
                <w:rFonts w:ascii="Times New Roman" w:eastAsia="Arial Unicode MS" w:hAnsi="Times New Roman" w:cs="Times New Roman"/>
                <w:bCs/>
                <w:sz w:val="20"/>
                <w:u w:color="000000"/>
              </w:rPr>
              <w:t xml:space="preserve">(млн. </w:t>
            </w:r>
            <w:r w:rsidRPr="00372860">
              <w:rPr>
                <w:rFonts w:ascii="Times New Roman" w:hAnsi="Times New Roman" w:cs="Times New Roman"/>
                <w:sz w:val="20"/>
              </w:rPr>
              <w:t>обращений в год)</w:t>
            </w:r>
          </w:p>
        </w:tc>
        <w:tc>
          <w:tcPr>
            <w:tcW w:w="992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372860" w:rsidRPr="00372860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372860" w:rsidRPr="00372860" w:rsidRDefault="00372860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60">
              <w:rPr>
                <w:rFonts w:ascii="Times New Roman" w:hAnsi="Times New Roman" w:cs="Times New Roman"/>
                <w:sz w:val="20"/>
                <w:szCs w:val="20"/>
              </w:rPr>
              <w:t>0,331883</w:t>
            </w:r>
          </w:p>
        </w:tc>
        <w:tc>
          <w:tcPr>
            <w:tcW w:w="851" w:type="dxa"/>
            <w:vAlign w:val="center"/>
          </w:tcPr>
          <w:p w:rsidR="00372860" w:rsidRPr="00372860" w:rsidRDefault="00372860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60">
              <w:rPr>
                <w:rFonts w:ascii="Times New Roman" w:hAnsi="Times New Roman" w:cs="Times New Roman"/>
                <w:sz w:val="20"/>
                <w:szCs w:val="20"/>
              </w:rPr>
              <w:t>0,44251</w:t>
            </w:r>
          </w:p>
        </w:tc>
        <w:tc>
          <w:tcPr>
            <w:tcW w:w="850" w:type="dxa"/>
            <w:vAlign w:val="center"/>
          </w:tcPr>
          <w:p w:rsidR="00372860" w:rsidRPr="00372860" w:rsidRDefault="00372860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2860">
              <w:rPr>
                <w:rFonts w:ascii="Times New Roman" w:hAnsi="Times New Roman" w:cs="Times New Roman"/>
                <w:sz w:val="18"/>
                <w:szCs w:val="18"/>
              </w:rPr>
              <w:t>0,553138</w:t>
            </w:r>
          </w:p>
        </w:tc>
        <w:tc>
          <w:tcPr>
            <w:tcW w:w="850" w:type="dxa"/>
            <w:vAlign w:val="center"/>
          </w:tcPr>
          <w:p w:rsidR="00372860" w:rsidRPr="00372860" w:rsidRDefault="00372860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2860">
              <w:rPr>
                <w:rFonts w:ascii="Times New Roman" w:hAnsi="Times New Roman" w:cs="Times New Roman"/>
                <w:sz w:val="18"/>
                <w:szCs w:val="18"/>
              </w:rPr>
              <w:t>0,663765</w:t>
            </w:r>
          </w:p>
        </w:tc>
        <w:tc>
          <w:tcPr>
            <w:tcW w:w="850" w:type="dxa"/>
            <w:vAlign w:val="center"/>
          </w:tcPr>
          <w:p w:rsidR="00372860" w:rsidRPr="00372860" w:rsidRDefault="00372860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2860">
              <w:rPr>
                <w:rFonts w:ascii="Times New Roman" w:hAnsi="Times New Roman" w:cs="Times New Roman"/>
                <w:sz w:val="18"/>
                <w:szCs w:val="18"/>
              </w:rPr>
              <w:t>0,885020</w:t>
            </w:r>
          </w:p>
        </w:tc>
        <w:tc>
          <w:tcPr>
            <w:tcW w:w="850" w:type="dxa"/>
            <w:vAlign w:val="center"/>
          </w:tcPr>
          <w:p w:rsidR="00372860" w:rsidRPr="00372860" w:rsidRDefault="00372860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2860">
              <w:rPr>
                <w:rFonts w:ascii="Times New Roman" w:hAnsi="Times New Roman" w:cs="Times New Roman"/>
                <w:sz w:val="18"/>
                <w:szCs w:val="18"/>
              </w:rPr>
              <w:t>1,106275</w:t>
            </w:r>
          </w:p>
        </w:tc>
      </w:tr>
      <w:tr w:rsidR="00ED23EB" w:rsidRPr="00443A0E" w:rsidTr="004B39B1">
        <w:tc>
          <w:tcPr>
            <w:tcW w:w="607" w:type="dxa"/>
            <w:vAlign w:val="center"/>
          </w:tcPr>
          <w:p w:rsidR="00ED23EB" w:rsidRDefault="00ED23EB" w:rsidP="004B39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716" w:type="dxa"/>
            <w:vAlign w:val="center"/>
          </w:tcPr>
          <w:p w:rsidR="00ED23EB" w:rsidRPr="00DA4E83" w:rsidRDefault="00ED23EB" w:rsidP="004B39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DA4E83">
              <w:rPr>
                <w:rFonts w:ascii="Times New Roman" w:hAnsi="Times New Roman" w:cs="Times New Roman"/>
                <w:sz w:val="20"/>
              </w:rPr>
              <w:t>оличество организаций культуры, получивших современное об</w:t>
            </w:r>
            <w:r>
              <w:rPr>
                <w:rFonts w:ascii="Times New Roman" w:hAnsi="Times New Roman" w:cs="Times New Roman"/>
                <w:sz w:val="20"/>
              </w:rPr>
              <w:t>орудование (нарастающим итогом)</w:t>
            </w:r>
          </w:p>
        </w:tc>
        <w:tc>
          <w:tcPr>
            <w:tcW w:w="850" w:type="dxa"/>
            <w:vAlign w:val="center"/>
          </w:tcPr>
          <w:p w:rsidR="00ED23EB" w:rsidRPr="00443A0E" w:rsidRDefault="00ED23EB" w:rsidP="004B39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992" w:type="dxa"/>
            <w:vAlign w:val="center"/>
          </w:tcPr>
          <w:p w:rsidR="00ED23EB" w:rsidRPr="00443A0E" w:rsidRDefault="00ED23EB" w:rsidP="004B39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ED23EB" w:rsidRPr="00443A0E" w:rsidRDefault="00ED23EB" w:rsidP="004B39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ED23EB" w:rsidRPr="00443A0E" w:rsidRDefault="00ED23EB" w:rsidP="004B39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ED23EB" w:rsidRPr="00443A0E" w:rsidRDefault="00ED23EB" w:rsidP="004B39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ED23EB" w:rsidRPr="00443A0E" w:rsidRDefault="00ED23EB" w:rsidP="004B39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ED23EB" w:rsidRPr="00443A0E" w:rsidRDefault="00ED23EB" w:rsidP="004B39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D23EB" w:rsidRDefault="00ED23EB" w:rsidP="004B39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D23EB" w:rsidRPr="00727B51" w:rsidRDefault="00ED23EB" w:rsidP="004B39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B5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vAlign w:val="center"/>
          </w:tcPr>
          <w:p w:rsidR="00ED23EB" w:rsidRPr="00727B51" w:rsidRDefault="00ED23EB" w:rsidP="004B39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B5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vAlign w:val="center"/>
          </w:tcPr>
          <w:p w:rsidR="00ED23EB" w:rsidRPr="00727B51" w:rsidRDefault="00ED23EB" w:rsidP="004B39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B5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vAlign w:val="center"/>
          </w:tcPr>
          <w:p w:rsidR="00ED23EB" w:rsidRPr="00727B51" w:rsidRDefault="00ED23EB" w:rsidP="004B39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B5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vAlign w:val="center"/>
          </w:tcPr>
          <w:p w:rsidR="00ED23EB" w:rsidRPr="00727B51" w:rsidRDefault="00ED23EB" w:rsidP="004B39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B5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vAlign w:val="center"/>
          </w:tcPr>
          <w:p w:rsidR="00ED23EB" w:rsidRPr="00727B51" w:rsidRDefault="00ED23EB" w:rsidP="004B39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B5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A64A2" w:rsidRPr="00443A0E" w:rsidTr="00004C5C">
        <w:tc>
          <w:tcPr>
            <w:tcW w:w="15653" w:type="dxa"/>
            <w:gridSpan w:val="16"/>
            <w:vAlign w:val="center"/>
          </w:tcPr>
          <w:p w:rsidR="00DA64A2" w:rsidRDefault="00DA64A2" w:rsidP="00727B51">
            <w:pPr>
              <w:pStyle w:val="ConsPlusNormal"/>
              <w:jc w:val="center"/>
            </w:pPr>
            <w:hyperlink r:id="rId5" w:history="1">
              <w:r w:rsidRPr="00443A0E">
                <w:rPr>
                  <w:rFonts w:ascii="Times New Roman" w:hAnsi="Times New Roman" w:cs="Times New Roman"/>
                  <w:sz w:val="20"/>
                </w:rPr>
                <w:t>Подпрограмма 1</w:t>
              </w:r>
            </w:hyperlink>
            <w:r w:rsidRPr="00443A0E">
              <w:rPr>
                <w:rFonts w:ascii="Times New Roman" w:hAnsi="Times New Roman" w:cs="Times New Roman"/>
                <w:sz w:val="20"/>
              </w:rPr>
              <w:t xml:space="preserve"> «Наследие»</w:t>
            </w:r>
          </w:p>
        </w:tc>
      </w:tr>
      <w:tr w:rsidR="002A093B" w:rsidRPr="00443A0E" w:rsidTr="00C811FE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Доля объектов культурного наследия, расположенных на территории Камчатского края, информация о которых направлена в электронную базу данных единого государственного реестра объектов культурного наследия (памятников истории и культуры) народов Российской Федерации, в общем количестве объектов культурного наследия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74,2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74,3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94,2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94,2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94,3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94,3</w:t>
            </w:r>
          </w:p>
        </w:tc>
      </w:tr>
      <w:tr w:rsidR="002A093B" w:rsidRPr="00443A0E" w:rsidTr="00C811FE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Охват населения библиотечным обслуживанием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50,4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49,5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52,7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51,2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51,3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51,3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51,3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51,3</w:t>
            </w:r>
          </w:p>
        </w:tc>
      </w:tr>
      <w:tr w:rsidR="002A093B" w:rsidRPr="00443A0E" w:rsidTr="00C811FE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lastRenderedPageBreak/>
              <w:t>1.3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Количество посещений библиотек (на 1 жителя в год)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443A0E">
              <w:rPr>
                <w:rFonts w:ascii="Times New Roman" w:hAnsi="Times New Roman" w:cs="Times New Roman"/>
                <w:sz w:val="20"/>
              </w:rPr>
              <w:t>посе-щений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3,87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3,92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4,14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4,32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4,3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4,46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4,39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</w:tr>
      <w:tr w:rsidR="002A093B" w:rsidRPr="00443A0E" w:rsidTr="00C811FE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Среднее число книговыдач в расчете на 1 тыс. человек населения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443A0E">
              <w:rPr>
                <w:rFonts w:ascii="Times New Roman" w:hAnsi="Times New Roman" w:cs="Times New Roman"/>
                <w:sz w:val="20"/>
              </w:rPr>
              <w:t>экзем-</w:t>
            </w:r>
            <w:proofErr w:type="spellStart"/>
            <w:r w:rsidRPr="00443A0E">
              <w:rPr>
                <w:rFonts w:ascii="Times New Roman" w:hAnsi="Times New Roman" w:cs="Times New Roman"/>
                <w:sz w:val="20"/>
              </w:rPr>
              <w:t>пляров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11 445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11 526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11 603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11 865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12 560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11 800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11 891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11 840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11 880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920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11 930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11 940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11950</w:t>
            </w:r>
          </w:p>
        </w:tc>
      </w:tr>
      <w:tr w:rsidR="002A093B" w:rsidRPr="00443A0E" w:rsidTr="00C811FE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1.5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Количество экземпляров новых поступлений в библиотечные фонды общедоступных библиотек на 1 тыс. человек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443A0E">
              <w:rPr>
                <w:rFonts w:ascii="Times New Roman" w:hAnsi="Times New Roman" w:cs="Times New Roman"/>
                <w:sz w:val="20"/>
              </w:rPr>
              <w:t>экзем-</w:t>
            </w:r>
            <w:proofErr w:type="spellStart"/>
            <w:r w:rsidRPr="00443A0E">
              <w:rPr>
                <w:rFonts w:ascii="Times New Roman" w:hAnsi="Times New Roman" w:cs="Times New Roman"/>
                <w:sz w:val="20"/>
              </w:rPr>
              <w:t>пляров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169,2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164,6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149,5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326,5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276,0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235,1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208,6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</w:tr>
      <w:tr w:rsidR="002A093B" w:rsidRPr="00443A0E" w:rsidTr="00C811FE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1.6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Посещаемость музейных учреждений (на 1 жителя в год)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443A0E">
              <w:rPr>
                <w:rFonts w:ascii="Times New Roman" w:hAnsi="Times New Roman" w:cs="Times New Roman"/>
                <w:sz w:val="20"/>
              </w:rPr>
              <w:t>посе-щений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0,37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0,39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0,51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0,55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0,58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0,47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</w:tr>
      <w:tr w:rsidR="002A093B" w:rsidRPr="00443A0E" w:rsidTr="00C811FE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1.7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Среднее количество выставок в расчете на 10 тыс. человек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6,23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7,8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9,7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11,56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12,6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12,01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13,65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6,75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6,95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</w:tr>
      <w:tr w:rsidR="002A093B" w:rsidRPr="00443A0E" w:rsidTr="00C811FE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1.8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Увеличение количества библиографических записей в сводном электронном каталоге библиотек Камчатского края (по сравнению с предыдущим годом):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1,7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3,9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2,2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1,7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3,1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3,4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8,5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2,65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850" w:type="dxa"/>
            <w:vAlign w:val="center"/>
          </w:tcPr>
          <w:p w:rsidR="002A093B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2,75</w:t>
            </w:r>
          </w:p>
        </w:tc>
      </w:tr>
      <w:tr w:rsidR="002A093B" w:rsidRPr="00443A0E" w:rsidTr="00C811FE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1.9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Доля представленных (во всех формах) зрителю музейных предметов в общем количестве музейных предметов основного фонда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0,64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8,13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32,2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33,8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29,8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</w:tr>
      <w:tr w:rsidR="0010780A" w:rsidRPr="00443A0E" w:rsidTr="00C811FE">
        <w:tc>
          <w:tcPr>
            <w:tcW w:w="607" w:type="dxa"/>
            <w:vAlign w:val="center"/>
          </w:tcPr>
          <w:p w:rsidR="0010780A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1.10</w:t>
            </w:r>
          </w:p>
        </w:tc>
        <w:tc>
          <w:tcPr>
            <w:tcW w:w="2716" w:type="dxa"/>
            <w:vAlign w:val="center"/>
          </w:tcPr>
          <w:p w:rsidR="0010780A" w:rsidRPr="00372860" w:rsidRDefault="00DA4E83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72860">
              <w:rPr>
                <w:rFonts w:ascii="Times New Roman" w:hAnsi="Times New Roman" w:cs="Times New Roman"/>
                <w:sz w:val="20"/>
              </w:rPr>
              <w:t>Количество созданных модельных муниципальных библиотек</w:t>
            </w:r>
            <w:r w:rsidR="0037286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372860" w:rsidRPr="00372860">
              <w:rPr>
                <w:rFonts w:ascii="Times New Roman" w:hAnsi="Times New Roman" w:cs="Times New Roman"/>
                <w:sz w:val="20"/>
              </w:rPr>
              <w:t>(нарастающим итогом)</w:t>
            </w:r>
          </w:p>
        </w:tc>
        <w:tc>
          <w:tcPr>
            <w:tcW w:w="850" w:type="dxa"/>
            <w:vAlign w:val="center"/>
          </w:tcPr>
          <w:p w:rsidR="0010780A" w:rsidRPr="00443A0E" w:rsidRDefault="00372860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992" w:type="dxa"/>
            <w:vAlign w:val="center"/>
          </w:tcPr>
          <w:p w:rsidR="0010780A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10780A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10780A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10780A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10780A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10780A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10780A" w:rsidRDefault="00ED23E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0780A" w:rsidRPr="00443A0E" w:rsidRDefault="00ED23E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10780A" w:rsidRPr="00443A0E" w:rsidRDefault="00372860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10780A" w:rsidRPr="00443A0E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10780A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10780A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10780A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A64A2" w:rsidRPr="00443A0E" w:rsidTr="00222B07">
        <w:tc>
          <w:tcPr>
            <w:tcW w:w="15653" w:type="dxa"/>
            <w:gridSpan w:val="16"/>
            <w:vAlign w:val="center"/>
          </w:tcPr>
          <w:p w:rsidR="00DA64A2" w:rsidRDefault="00DA64A2" w:rsidP="00727B51">
            <w:pPr>
              <w:pStyle w:val="ConsPlusNormal"/>
              <w:jc w:val="center"/>
            </w:pPr>
            <w:hyperlink r:id="rId6" w:history="1">
              <w:r w:rsidRPr="00443A0E">
                <w:rPr>
                  <w:rFonts w:ascii="Times New Roman" w:hAnsi="Times New Roman" w:cs="Times New Roman"/>
                  <w:sz w:val="20"/>
                </w:rPr>
                <w:t>Подпрограмма 2</w:t>
              </w:r>
            </w:hyperlink>
            <w:r w:rsidRPr="00443A0E">
              <w:rPr>
                <w:rFonts w:ascii="Times New Roman" w:hAnsi="Times New Roman" w:cs="Times New Roman"/>
                <w:sz w:val="20"/>
              </w:rPr>
              <w:t xml:space="preserve"> «Искусство»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 xml:space="preserve">Средняя численность зрителей на мероприятиях театров в расчете на 1 тыс. </w:t>
            </w:r>
            <w:r w:rsidRPr="00443A0E">
              <w:rPr>
                <w:rFonts w:ascii="Times New Roman" w:hAnsi="Times New Roman" w:cs="Times New Roman"/>
                <w:sz w:val="20"/>
              </w:rPr>
              <w:lastRenderedPageBreak/>
              <w:t>человек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lastRenderedPageBreak/>
              <w:t>человек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212,5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195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221,7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225,9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212,0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219,1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248,1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850" w:type="dxa"/>
            <w:vAlign w:val="center"/>
          </w:tcPr>
          <w:p w:rsidR="00DC657C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850" w:type="dxa"/>
            <w:vAlign w:val="center"/>
          </w:tcPr>
          <w:p w:rsidR="00DC657C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850" w:type="dxa"/>
            <w:vAlign w:val="center"/>
          </w:tcPr>
          <w:p w:rsidR="00DC657C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lastRenderedPageBreak/>
              <w:t>2.2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Средняя численность зрителей на мероприятиях концертных организаций, самостоятельных коллективов, проведенных собственными силами в пределах своей территории, в расчете на 1 тыс. человек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344,9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482,8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418,5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377,6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578,0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445,2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488,9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850" w:type="dxa"/>
            <w:vAlign w:val="center"/>
          </w:tcPr>
          <w:p w:rsidR="00DC657C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</w:p>
        </w:tc>
        <w:tc>
          <w:tcPr>
            <w:tcW w:w="850" w:type="dxa"/>
            <w:vAlign w:val="center"/>
          </w:tcPr>
          <w:p w:rsidR="00DC657C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</w:p>
        </w:tc>
        <w:tc>
          <w:tcPr>
            <w:tcW w:w="850" w:type="dxa"/>
            <w:vAlign w:val="center"/>
          </w:tcPr>
          <w:p w:rsidR="00DC657C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 xml:space="preserve">Количество проведенных за пределами своей территории в России гастролей концертных организаций, самостоятельных коллективов и театров по отношению к </w:t>
            </w:r>
            <w:r w:rsidRPr="00BE5B42">
              <w:rPr>
                <w:rFonts w:ascii="Times New Roman" w:hAnsi="Times New Roman" w:cs="Times New Roman"/>
                <w:sz w:val="20"/>
              </w:rPr>
              <w:t>2012</w:t>
            </w:r>
            <w:r w:rsidRPr="00443A0E">
              <w:rPr>
                <w:rFonts w:ascii="Times New Roman" w:hAnsi="Times New Roman" w:cs="Times New Roman"/>
                <w:sz w:val="20"/>
              </w:rPr>
              <w:t xml:space="preserve"> году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25,8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2.4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 xml:space="preserve">Количество проведенных в пределах своей территории гастролей, выездных мероприятий, проведенных концертными организациями, самостоятельными коллективами и театрами по отношению к 2012 году 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46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6,5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17,5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13,4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A64A2" w:rsidRPr="00443A0E" w:rsidTr="00DA64A2">
        <w:tc>
          <w:tcPr>
            <w:tcW w:w="607" w:type="dxa"/>
            <w:vAlign w:val="center"/>
          </w:tcPr>
          <w:p w:rsidR="00DA64A2" w:rsidRPr="00DA64A2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A64A2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2716" w:type="dxa"/>
            <w:vAlign w:val="center"/>
          </w:tcPr>
          <w:p w:rsidR="00DA64A2" w:rsidRPr="00DA64A2" w:rsidRDefault="00DA64A2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A64A2">
              <w:rPr>
                <w:rFonts w:ascii="Times New Roman" w:hAnsi="Times New Roman" w:cs="Times New Roman"/>
                <w:sz w:val="20"/>
              </w:rPr>
              <w:t xml:space="preserve">Количество кинозалов, оснащенных оборудованием </w:t>
            </w:r>
            <w:r w:rsidRPr="00DA64A2">
              <w:rPr>
                <w:rFonts w:ascii="Times New Roman" w:hAnsi="Times New Roman" w:cs="Times New Roman"/>
                <w:sz w:val="20"/>
              </w:rPr>
              <w:t>(нарастающим итогом)</w:t>
            </w:r>
          </w:p>
        </w:tc>
        <w:tc>
          <w:tcPr>
            <w:tcW w:w="850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992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A64A2" w:rsidRDefault="00ED23E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DA64A2" w:rsidRPr="00443A0E" w:rsidRDefault="00ED23E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DA64A2" w:rsidRPr="00443A0E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DA64A2" w:rsidRPr="00443A0E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DA64A2" w:rsidRPr="00443A0E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DA64A2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DA64A2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A64A2" w:rsidRPr="00443A0E" w:rsidTr="00820519">
        <w:tc>
          <w:tcPr>
            <w:tcW w:w="15653" w:type="dxa"/>
            <w:gridSpan w:val="16"/>
            <w:vAlign w:val="center"/>
          </w:tcPr>
          <w:p w:rsidR="00DA64A2" w:rsidRDefault="00DA64A2" w:rsidP="00727B51">
            <w:pPr>
              <w:pStyle w:val="ConsPlusNormal"/>
              <w:jc w:val="center"/>
            </w:pPr>
            <w:hyperlink r:id="rId7" w:history="1">
              <w:r w:rsidRPr="00443A0E">
                <w:rPr>
                  <w:rFonts w:ascii="Times New Roman" w:hAnsi="Times New Roman" w:cs="Times New Roman"/>
                  <w:sz w:val="20"/>
                </w:rPr>
                <w:t>Подпрограмма 3</w:t>
              </w:r>
            </w:hyperlink>
            <w:r w:rsidRPr="00443A0E">
              <w:rPr>
                <w:rFonts w:ascii="Times New Roman" w:hAnsi="Times New Roman" w:cs="Times New Roman"/>
                <w:sz w:val="20"/>
              </w:rPr>
              <w:t xml:space="preserve"> «Традиционная культура и народное творчество»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2716" w:type="dxa"/>
            <w:vAlign w:val="center"/>
          </w:tcPr>
          <w:p w:rsidR="002A093B" w:rsidRPr="00BE5B42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E5B42">
              <w:rPr>
                <w:rFonts w:ascii="Times New Roman" w:hAnsi="Times New Roman" w:cs="Times New Roman"/>
                <w:sz w:val="20"/>
              </w:rPr>
              <w:t>Увеличение численности участников культурно-досуговых мероприятий (по отношению к 2012 году)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9,7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4,9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55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46,3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51,1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66,7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3.2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Средняя численность участников клубных формирований в расчете на 1 тыс. человек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36,29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37,7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39,1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40,3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40,4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38,4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37,8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37,7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38,6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lastRenderedPageBreak/>
              <w:t>3.3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Удельный вес населения, участвующего в платных культурно-досуговых мероприятиях, проводимых государственными (муниципальными) учреждениями культуры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43,78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41,69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44,14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43,77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37,95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49,7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33,7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3.4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Количество выпусков изданий (во всех формах) по сохранению нематериального культурного наследия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3.5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Количество объектов, внесенных в каталог нематериального культурного наследия Камчатского края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0780A" w:rsidRPr="00443A0E" w:rsidTr="00DA64A2">
        <w:tc>
          <w:tcPr>
            <w:tcW w:w="607" w:type="dxa"/>
            <w:vAlign w:val="center"/>
          </w:tcPr>
          <w:p w:rsidR="0010780A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3.6</w:t>
            </w:r>
          </w:p>
        </w:tc>
        <w:tc>
          <w:tcPr>
            <w:tcW w:w="2716" w:type="dxa"/>
            <w:vAlign w:val="center"/>
          </w:tcPr>
          <w:p w:rsidR="0010780A" w:rsidRPr="00DA64A2" w:rsidRDefault="00DA4E83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A64A2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Количество негосударственных организаций, в том числе СОНКО, получивших финансовую поддержку в целях реализации творческих проектов, </w:t>
            </w:r>
            <w:r w:rsidRPr="00DA64A2">
              <w:rPr>
                <w:rFonts w:ascii="Times New Roman" w:hAnsi="Times New Roman" w:cs="Times New Roman"/>
                <w:sz w:val="20"/>
              </w:rPr>
              <w:t>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</w:t>
            </w:r>
            <w:r w:rsidR="00DA64A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A64A2" w:rsidRPr="00DA64A2">
              <w:rPr>
                <w:rFonts w:ascii="Times New Roman" w:hAnsi="Times New Roman" w:cs="Times New Roman"/>
                <w:sz w:val="20"/>
              </w:rPr>
              <w:t>(нарастающим итогом)</w:t>
            </w:r>
          </w:p>
        </w:tc>
        <w:tc>
          <w:tcPr>
            <w:tcW w:w="850" w:type="dxa"/>
            <w:vAlign w:val="center"/>
          </w:tcPr>
          <w:p w:rsidR="0010780A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992" w:type="dxa"/>
            <w:vAlign w:val="center"/>
          </w:tcPr>
          <w:p w:rsidR="0010780A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10780A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10780A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10780A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10780A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10780A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10780A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10780A" w:rsidRPr="00443A0E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10780A" w:rsidRPr="00443A0E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10780A" w:rsidRPr="00443A0E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10780A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10780A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10780A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A64A2" w:rsidRPr="00443A0E" w:rsidTr="00D379AF">
        <w:tc>
          <w:tcPr>
            <w:tcW w:w="15653" w:type="dxa"/>
            <w:gridSpan w:val="16"/>
            <w:vAlign w:val="center"/>
          </w:tcPr>
          <w:p w:rsidR="00DA64A2" w:rsidRDefault="00DA64A2" w:rsidP="00727B51">
            <w:pPr>
              <w:pStyle w:val="ConsPlusNormal"/>
              <w:jc w:val="center"/>
            </w:pPr>
            <w:hyperlink r:id="rId8" w:history="1">
              <w:r w:rsidRPr="00443A0E">
                <w:rPr>
                  <w:rFonts w:ascii="Times New Roman" w:hAnsi="Times New Roman" w:cs="Times New Roman"/>
                  <w:sz w:val="20"/>
                </w:rPr>
                <w:t>Подпрограмма 4</w:t>
              </w:r>
            </w:hyperlink>
            <w:r w:rsidRPr="00443A0E">
              <w:rPr>
                <w:rFonts w:ascii="Times New Roman" w:hAnsi="Times New Roman" w:cs="Times New Roman"/>
                <w:sz w:val="20"/>
              </w:rPr>
              <w:t xml:space="preserve"> «Образование в сфере культуры»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 xml:space="preserve">Доля выпускников СПО, поступивших в ВУЗы и трудоустроившихся по </w:t>
            </w:r>
            <w:r w:rsidRPr="00443A0E">
              <w:rPr>
                <w:rFonts w:ascii="Times New Roman" w:hAnsi="Times New Roman" w:cs="Times New Roman"/>
                <w:sz w:val="20"/>
              </w:rPr>
              <w:lastRenderedPageBreak/>
              <w:t>специальности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84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82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lastRenderedPageBreak/>
              <w:t>4.2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Доля детей, привлекаемых к участию в творческих мероприятиях, от общей численности детей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2,9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4,8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9,2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9,9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7,5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4.3</w:t>
            </w:r>
          </w:p>
        </w:tc>
        <w:tc>
          <w:tcPr>
            <w:tcW w:w="2716" w:type="dxa"/>
            <w:vAlign w:val="center"/>
          </w:tcPr>
          <w:p w:rsidR="002A093B" w:rsidRPr="00B72AB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72ABE">
              <w:rPr>
                <w:rFonts w:ascii="Times New Roman" w:hAnsi="Times New Roman" w:cs="Times New Roman"/>
                <w:sz w:val="20"/>
              </w:rPr>
              <w:t>Доля детей, обучающихся в детских школах искусств, в общей численности учащихся с 1 по 9 классы общеобразовательных школ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16,8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16,4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16,5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15,9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15,3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15,3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DA64A2" w:rsidRPr="00443A0E" w:rsidTr="007839D0">
        <w:tc>
          <w:tcPr>
            <w:tcW w:w="15653" w:type="dxa"/>
            <w:gridSpan w:val="16"/>
            <w:vAlign w:val="center"/>
          </w:tcPr>
          <w:p w:rsidR="00DA64A2" w:rsidRDefault="00DA64A2" w:rsidP="00727B51">
            <w:pPr>
              <w:pStyle w:val="ConsPlusNormal"/>
              <w:jc w:val="center"/>
            </w:pPr>
            <w:hyperlink r:id="rId9" w:history="1">
              <w:r w:rsidRPr="00443A0E">
                <w:rPr>
                  <w:rFonts w:ascii="Times New Roman" w:hAnsi="Times New Roman" w:cs="Times New Roman"/>
                  <w:sz w:val="20"/>
                </w:rPr>
                <w:t>Подпрограмма 5</w:t>
              </w:r>
            </w:hyperlink>
            <w:r w:rsidRPr="00443A0E">
              <w:rPr>
                <w:rFonts w:ascii="Times New Roman" w:hAnsi="Times New Roman" w:cs="Times New Roman"/>
                <w:sz w:val="20"/>
              </w:rPr>
              <w:t xml:space="preserve"> «Обеспечение реализации Программы»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5.1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Доля работников государственных и муниципальных учреждений культуры, прошедших профессиональную переподготовку или повышение квалификации, в общем числе работников учреждений культуры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15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31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24,8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27,3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33,4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29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29,2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vAlign w:val="center"/>
          </w:tcPr>
          <w:p w:rsidR="00DC657C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vAlign w:val="center"/>
          </w:tcPr>
          <w:p w:rsidR="00DC657C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vAlign w:val="center"/>
          </w:tcPr>
          <w:p w:rsidR="00DC657C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5.2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Увеличение доли публичных библиотек, подключенных к</w:t>
            </w:r>
            <w:r w:rsidRPr="00443A0E">
              <w:rPr>
                <w:rFonts w:ascii="Times New Roman" w:hAnsi="Times New Roman" w:cs="Times New Roman"/>
                <w:sz w:val="20"/>
              </w:rPr>
              <w:t xml:space="preserve"> информационно-телекоммуникационной сети </w:t>
            </w:r>
            <w:r w:rsidR="0010780A">
              <w:rPr>
                <w:rFonts w:ascii="Times New Roman" w:hAnsi="Times New Roman" w:cs="Times New Roman"/>
                <w:sz w:val="20"/>
                <w:lang w:eastAsia="en-US"/>
              </w:rPr>
              <w:t>«</w:t>
            </w: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Интернет</w:t>
            </w:r>
            <w:r w:rsidR="0010780A">
              <w:rPr>
                <w:rFonts w:ascii="Times New Roman" w:hAnsi="Times New Roman" w:cs="Times New Roman"/>
                <w:sz w:val="20"/>
                <w:lang w:eastAsia="en-US"/>
              </w:rPr>
              <w:t>»</w:t>
            </w: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, в общем количестве библиотек в Камчатском крае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41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44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70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72,3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77,2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highlight w:val="red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77,4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80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50" w:type="dxa"/>
            <w:vAlign w:val="center"/>
          </w:tcPr>
          <w:p w:rsidR="00DC657C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50" w:type="dxa"/>
            <w:vAlign w:val="center"/>
          </w:tcPr>
          <w:p w:rsidR="00DC657C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850" w:type="dxa"/>
            <w:vAlign w:val="center"/>
          </w:tcPr>
          <w:p w:rsidR="00DC657C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5.3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 xml:space="preserve">Увеличение доли музеев, имеющих сайт в </w:t>
            </w:r>
            <w:r w:rsidRPr="00443A0E">
              <w:rPr>
                <w:rFonts w:ascii="Times New Roman" w:hAnsi="Times New Roman" w:cs="Times New Roman"/>
                <w:sz w:val="20"/>
              </w:rPr>
              <w:t xml:space="preserve">информационно-телекоммуникационной </w:t>
            </w: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 xml:space="preserve">сети </w:t>
            </w:r>
            <w:r w:rsidR="0010780A">
              <w:rPr>
                <w:rFonts w:ascii="Times New Roman" w:hAnsi="Times New Roman" w:cs="Times New Roman"/>
                <w:sz w:val="20"/>
                <w:lang w:eastAsia="en-US"/>
              </w:rPr>
              <w:t>«</w:t>
            </w: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Интернет</w:t>
            </w:r>
            <w:r w:rsidR="0010780A">
              <w:rPr>
                <w:rFonts w:ascii="Times New Roman" w:hAnsi="Times New Roman" w:cs="Times New Roman"/>
                <w:sz w:val="20"/>
                <w:lang w:eastAsia="en-US"/>
              </w:rPr>
              <w:t>»</w:t>
            </w: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, в общем количестве музеев в Камчатском крае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41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58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85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92,3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5.4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Количество негосударственных организаций, в том числе </w:t>
            </w:r>
            <w:r w:rsidRPr="00443A0E">
              <w:rPr>
                <w:rFonts w:ascii="Times New Roman" w:eastAsiaTheme="minorHAnsi" w:hAnsi="Times New Roman" w:cs="Times New Roman"/>
                <w:sz w:val="20"/>
                <w:lang w:eastAsia="en-US"/>
              </w:rPr>
              <w:lastRenderedPageBreak/>
              <w:t>СОНКО, получивших финансовую поддержку в целях реализации творческих проектов в сфере культуры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lastRenderedPageBreak/>
              <w:t>ед.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A64A2" w:rsidRPr="00443A0E" w:rsidTr="00DA64A2">
        <w:tc>
          <w:tcPr>
            <w:tcW w:w="607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5.5</w:t>
            </w:r>
          </w:p>
        </w:tc>
        <w:tc>
          <w:tcPr>
            <w:tcW w:w="2716" w:type="dxa"/>
            <w:vAlign w:val="center"/>
          </w:tcPr>
          <w:p w:rsidR="00DA64A2" w:rsidRPr="00DA64A2" w:rsidRDefault="00DA64A2" w:rsidP="00727B51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DA64A2">
              <w:rPr>
                <w:rFonts w:ascii="Times New Roman" w:hAnsi="Times New Roman" w:cs="Times New Roman"/>
                <w:sz w:val="20"/>
              </w:rPr>
              <w:t>Количество специалистов, прошедших повышение квалификации на базе Центров непрерывного образования и повышения квалификации творческих и управленческих кадров в сфере культуры (нарастающим итогом)</w:t>
            </w:r>
          </w:p>
        </w:tc>
        <w:tc>
          <w:tcPr>
            <w:tcW w:w="850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992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A64A2" w:rsidRPr="00443A0E" w:rsidRDefault="00DA64A2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51" w:type="dxa"/>
            <w:vAlign w:val="center"/>
          </w:tcPr>
          <w:p w:rsidR="00DA64A2" w:rsidRPr="00443A0E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DA64A2" w:rsidRPr="00443A0E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vAlign w:val="center"/>
          </w:tcPr>
          <w:p w:rsidR="00DA64A2" w:rsidRPr="00443A0E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:rsidR="00DA64A2" w:rsidRPr="00DA64A2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4A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vAlign w:val="center"/>
          </w:tcPr>
          <w:p w:rsidR="00DA64A2" w:rsidRPr="00DA64A2" w:rsidRDefault="00DA64A2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A64A2" w:rsidRPr="00443A0E" w:rsidTr="00B37BA9">
        <w:tc>
          <w:tcPr>
            <w:tcW w:w="15653" w:type="dxa"/>
            <w:gridSpan w:val="16"/>
            <w:vAlign w:val="center"/>
          </w:tcPr>
          <w:p w:rsidR="00DA64A2" w:rsidRDefault="00DA64A2" w:rsidP="00727B51">
            <w:pPr>
              <w:pStyle w:val="ConsPlusNormal"/>
              <w:jc w:val="center"/>
            </w:pPr>
            <w:hyperlink r:id="rId10" w:history="1">
              <w:r w:rsidRPr="00443A0E">
                <w:rPr>
                  <w:rFonts w:ascii="Times New Roman" w:hAnsi="Times New Roman" w:cs="Times New Roman"/>
                  <w:sz w:val="20"/>
                </w:rPr>
                <w:t xml:space="preserve">Подпрограмма </w:t>
              </w:r>
            </w:hyperlink>
            <w:r w:rsidRPr="00443A0E">
              <w:rPr>
                <w:rFonts w:ascii="Times New Roman" w:hAnsi="Times New Roman" w:cs="Times New Roman"/>
                <w:sz w:val="20"/>
              </w:rPr>
              <w:t>6 «</w:t>
            </w:r>
            <w:r w:rsidRPr="00443A0E">
              <w:rPr>
                <w:rFonts w:ascii="Times New Roman" w:hAnsi="Times New Roman" w:cs="Times New Roman"/>
                <w:sz w:val="20"/>
                <w:lang w:eastAsia="en-US"/>
              </w:rPr>
              <w:t>Развитие инфраструктуры в сфере культуры</w:t>
            </w:r>
            <w:r w:rsidRPr="00443A0E">
              <w:rPr>
                <w:rFonts w:ascii="Times New Roman" w:hAnsi="Times New Roman" w:cs="Times New Roman"/>
                <w:sz w:val="20"/>
              </w:rPr>
              <w:t>»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Доля краевых государственных и муниципальных учреждений культуры (с учетом детских школ искусств), оснащенных современным материально-техническим оборудованием, в общем количестве краевых государственных и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9,3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26,9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33,3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35,1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</w:rPr>
              <w:t>37,6</w:t>
            </w:r>
          </w:p>
        </w:tc>
        <w:tc>
          <w:tcPr>
            <w:tcW w:w="992" w:type="dxa"/>
            <w:vAlign w:val="center"/>
          </w:tcPr>
          <w:p w:rsidR="002A093B" w:rsidRPr="008B5BB6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5BB6">
              <w:rPr>
                <w:rFonts w:ascii="Times New Roman" w:hAnsi="Times New Roman" w:cs="Times New Roman"/>
                <w:sz w:val="20"/>
              </w:rPr>
              <w:t>38</w:t>
            </w:r>
          </w:p>
        </w:tc>
        <w:tc>
          <w:tcPr>
            <w:tcW w:w="851" w:type="dxa"/>
            <w:vAlign w:val="center"/>
          </w:tcPr>
          <w:p w:rsidR="002A093B" w:rsidRPr="008B5BB6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5BB6">
              <w:rPr>
                <w:rFonts w:ascii="Times New Roman" w:hAnsi="Times New Roman" w:cs="Times New Roman"/>
                <w:sz w:val="20"/>
              </w:rPr>
              <w:t>39,2</w:t>
            </w:r>
          </w:p>
        </w:tc>
        <w:tc>
          <w:tcPr>
            <w:tcW w:w="850" w:type="dxa"/>
            <w:vAlign w:val="center"/>
          </w:tcPr>
          <w:p w:rsidR="002A093B" w:rsidRPr="008B5BB6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5BB6">
              <w:rPr>
                <w:rFonts w:ascii="Times New Roman" w:hAnsi="Times New Roman" w:cs="Times New Roman"/>
                <w:sz w:val="20"/>
              </w:rPr>
              <w:t>40,5</w:t>
            </w:r>
          </w:p>
        </w:tc>
        <w:tc>
          <w:tcPr>
            <w:tcW w:w="850" w:type="dxa"/>
            <w:vAlign w:val="center"/>
          </w:tcPr>
          <w:p w:rsidR="00DC657C" w:rsidRPr="008B5BB6" w:rsidRDefault="00DC657C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41,0</w:t>
            </w:r>
          </w:p>
        </w:tc>
        <w:tc>
          <w:tcPr>
            <w:tcW w:w="850" w:type="dxa"/>
            <w:vAlign w:val="center"/>
          </w:tcPr>
          <w:p w:rsidR="00DC657C" w:rsidRPr="008B5BB6" w:rsidRDefault="00DC657C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41,5</w:t>
            </w:r>
          </w:p>
        </w:tc>
        <w:tc>
          <w:tcPr>
            <w:tcW w:w="850" w:type="dxa"/>
            <w:vAlign w:val="center"/>
          </w:tcPr>
          <w:p w:rsidR="00DC657C" w:rsidRPr="008B5BB6" w:rsidRDefault="00DC657C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42,0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6.2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Доля зданий краевых государственных и муниципальных учреждений культуры (с учетом детских школ искусств),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highlight w:val="red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70,7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68,4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850" w:type="dxa"/>
            <w:vAlign w:val="center"/>
          </w:tcPr>
          <w:p w:rsidR="00DC657C" w:rsidRPr="00443A0E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</w:tr>
      <w:tr w:rsidR="002A093B" w:rsidRPr="00443A0E" w:rsidTr="00DA64A2">
        <w:tc>
          <w:tcPr>
            <w:tcW w:w="607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6.3</w:t>
            </w:r>
          </w:p>
        </w:tc>
        <w:tc>
          <w:tcPr>
            <w:tcW w:w="2716" w:type="dxa"/>
            <w:vAlign w:val="center"/>
          </w:tcPr>
          <w:p w:rsidR="002A093B" w:rsidRPr="00443A0E" w:rsidRDefault="002A093B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 xml:space="preserve">Доля зданий учреждений культурно-досугового типа в сельской местности, находящихся в неудовлетворительном </w:t>
            </w:r>
            <w:r w:rsidRPr="00443A0E">
              <w:rPr>
                <w:rFonts w:ascii="Times New Roman" w:hAnsi="Times New Roman" w:cs="Times New Roman"/>
                <w:sz w:val="20"/>
              </w:rPr>
              <w:lastRenderedPageBreak/>
              <w:t>состоянии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2A093B" w:rsidRPr="00443A0E" w:rsidRDefault="0010780A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47,7</w:t>
            </w:r>
          </w:p>
        </w:tc>
        <w:tc>
          <w:tcPr>
            <w:tcW w:w="992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A0E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850" w:type="dxa"/>
            <w:vAlign w:val="center"/>
          </w:tcPr>
          <w:p w:rsidR="002A093B" w:rsidRPr="00443A0E" w:rsidRDefault="002A093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644B3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vAlign w:val="center"/>
          </w:tcPr>
          <w:p w:rsidR="00DC657C" w:rsidRPr="00644B3B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vAlign w:val="center"/>
          </w:tcPr>
          <w:p w:rsidR="00DC657C" w:rsidRPr="00644B3B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vAlign w:val="center"/>
          </w:tcPr>
          <w:p w:rsidR="00DC657C" w:rsidRPr="00644B3B" w:rsidRDefault="00DC657C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B24C01" w:rsidRPr="00443A0E" w:rsidTr="00DA64A2">
        <w:tc>
          <w:tcPr>
            <w:tcW w:w="607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6.4</w:t>
            </w:r>
          </w:p>
        </w:tc>
        <w:tc>
          <w:tcPr>
            <w:tcW w:w="2716" w:type="dxa"/>
            <w:vAlign w:val="center"/>
          </w:tcPr>
          <w:p w:rsidR="00B24C01" w:rsidRPr="00DA4E83" w:rsidRDefault="00DA4E83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DA4E83">
              <w:rPr>
                <w:rFonts w:ascii="Times New Roman" w:hAnsi="Times New Roman" w:cs="Times New Roman"/>
                <w:sz w:val="20"/>
              </w:rPr>
              <w:t>оличество созданных (реконструированных) и капитально отремонтированных объектов организаций культуры (нарас</w:t>
            </w:r>
            <w:r w:rsidR="00D03191">
              <w:rPr>
                <w:rFonts w:ascii="Times New Roman" w:hAnsi="Times New Roman" w:cs="Times New Roman"/>
                <w:sz w:val="20"/>
              </w:rPr>
              <w:t>тающим итогом)</w:t>
            </w:r>
          </w:p>
        </w:tc>
        <w:tc>
          <w:tcPr>
            <w:tcW w:w="850" w:type="dxa"/>
            <w:vAlign w:val="center"/>
          </w:tcPr>
          <w:p w:rsidR="00B24C01" w:rsidRPr="00443A0E" w:rsidRDefault="00D0319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992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24C01" w:rsidRPr="00443A0E" w:rsidRDefault="00ED23E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24C01" w:rsidRDefault="00ED23E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24C01" w:rsidRPr="00443A0E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B24C01" w:rsidRPr="00443A0E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B24C01" w:rsidRPr="00644B3B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B24C01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vAlign w:val="center"/>
          </w:tcPr>
          <w:p w:rsidR="006E2921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6E2921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ED23EB" w:rsidRPr="00443A0E" w:rsidTr="00DA64A2">
        <w:tc>
          <w:tcPr>
            <w:tcW w:w="607" w:type="dxa"/>
            <w:vAlign w:val="center"/>
          </w:tcPr>
          <w:p w:rsidR="00ED23EB" w:rsidRDefault="00ED23E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6.5</w:t>
            </w:r>
          </w:p>
        </w:tc>
        <w:tc>
          <w:tcPr>
            <w:tcW w:w="2716" w:type="dxa"/>
            <w:vAlign w:val="center"/>
          </w:tcPr>
          <w:p w:rsidR="00ED23EB" w:rsidRPr="00ED23EB" w:rsidRDefault="00ED23EB" w:rsidP="00ED23E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23EB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Pr="00ED23EB">
              <w:rPr>
                <w:rFonts w:ascii="Times New Roman" w:hAnsi="Times New Roman" w:cs="Times New Roman"/>
                <w:sz w:val="20"/>
              </w:rPr>
              <w:t xml:space="preserve">образовательных учреждений в сфере культуры (детских </w:t>
            </w:r>
            <w:r>
              <w:rPr>
                <w:rFonts w:ascii="Times New Roman" w:hAnsi="Times New Roman" w:cs="Times New Roman"/>
                <w:sz w:val="20"/>
              </w:rPr>
              <w:t>школ искусств по видам искусств</w:t>
            </w:r>
            <w:r w:rsidRPr="00ED23EB">
              <w:rPr>
                <w:rFonts w:ascii="Times New Roman" w:hAnsi="Times New Roman" w:cs="Times New Roman"/>
                <w:sz w:val="20"/>
              </w:rPr>
              <w:t>) музыкальными инструментами, оборудованием и учебными материалами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(нарастающим итогом)</w:t>
            </w:r>
          </w:p>
        </w:tc>
        <w:tc>
          <w:tcPr>
            <w:tcW w:w="850" w:type="dxa"/>
            <w:vAlign w:val="center"/>
          </w:tcPr>
          <w:p w:rsidR="00ED23EB" w:rsidRPr="00443A0E" w:rsidRDefault="00ED23E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992" w:type="dxa"/>
            <w:vAlign w:val="center"/>
          </w:tcPr>
          <w:p w:rsidR="00ED23EB" w:rsidRPr="00443A0E" w:rsidRDefault="00ED23E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ED23EB" w:rsidRPr="00443A0E" w:rsidRDefault="00ED23E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ED23EB" w:rsidRPr="00443A0E" w:rsidRDefault="00ED23E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ED23EB" w:rsidRPr="00443A0E" w:rsidRDefault="00ED23E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ED23EB" w:rsidRPr="00443A0E" w:rsidRDefault="00ED23E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ED23EB" w:rsidRDefault="00ED23E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D23EB" w:rsidRDefault="00ED23E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D23EB" w:rsidRDefault="00ED23E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ED23EB" w:rsidRDefault="00ED23E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ED23EB" w:rsidRDefault="00ED23E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vAlign w:val="center"/>
          </w:tcPr>
          <w:p w:rsidR="00ED23EB" w:rsidRDefault="00ED23E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vAlign w:val="center"/>
          </w:tcPr>
          <w:p w:rsidR="00ED23EB" w:rsidRDefault="00ED23E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vAlign w:val="center"/>
          </w:tcPr>
          <w:p w:rsidR="00ED23EB" w:rsidRDefault="00ED23EB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727B51" w:rsidRPr="00443A0E" w:rsidTr="00DA64A2">
        <w:tc>
          <w:tcPr>
            <w:tcW w:w="607" w:type="dxa"/>
            <w:vAlign w:val="center"/>
          </w:tcPr>
          <w:p w:rsidR="00727B51" w:rsidRDefault="00ED23EB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6.6</w:t>
            </w:r>
          </w:p>
        </w:tc>
        <w:tc>
          <w:tcPr>
            <w:tcW w:w="2716" w:type="dxa"/>
            <w:vAlign w:val="center"/>
          </w:tcPr>
          <w:p w:rsidR="00727B51" w:rsidRPr="00DA4E83" w:rsidRDefault="00276A83" w:rsidP="00276A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D23EB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Pr="00E80834">
              <w:rPr>
                <w:rFonts w:ascii="Times New Roman" w:hAnsi="Times New Roman" w:cs="Times New Roman"/>
                <w:sz w:val="20"/>
              </w:rPr>
              <w:t>организаций культуры, получивших специализированный автотранспорт</w:t>
            </w:r>
            <w:r w:rsidRPr="00ED23EB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(</w:t>
            </w:r>
            <w:r w:rsidRPr="00ED23EB">
              <w:rPr>
                <w:rFonts w:ascii="Times New Roman" w:hAnsi="Times New Roman" w:cs="Times New Roman"/>
                <w:sz w:val="20"/>
              </w:rPr>
              <w:t>передвижн</w:t>
            </w:r>
            <w:r>
              <w:rPr>
                <w:rFonts w:ascii="Times New Roman" w:hAnsi="Times New Roman" w:cs="Times New Roman"/>
                <w:sz w:val="20"/>
              </w:rPr>
              <w:t>ой</w:t>
            </w:r>
            <w:r w:rsidRPr="00ED23EB">
              <w:rPr>
                <w:rFonts w:ascii="Times New Roman" w:hAnsi="Times New Roman" w:cs="Times New Roman"/>
                <w:sz w:val="20"/>
              </w:rPr>
              <w:t xml:space="preserve"> многофункциональны</w:t>
            </w:r>
            <w:r>
              <w:rPr>
                <w:rFonts w:ascii="Times New Roman" w:hAnsi="Times New Roman" w:cs="Times New Roman"/>
                <w:sz w:val="20"/>
              </w:rPr>
              <w:t>й</w:t>
            </w:r>
            <w:r w:rsidRPr="00ED23EB">
              <w:rPr>
                <w:rFonts w:ascii="Times New Roman" w:hAnsi="Times New Roman" w:cs="Times New Roman"/>
                <w:sz w:val="20"/>
              </w:rPr>
              <w:t xml:space="preserve"> культурны</w:t>
            </w:r>
            <w:r>
              <w:rPr>
                <w:rFonts w:ascii="Times New Roman" w:hAnsi="Times New Roman" w:cs="Times New Roman"/>
                <w:sz w:val="20"/>
              </w:rPr>
              <w:t>й</w:t>
            </w:r>
            <w:r w:rsidRPr="00ED23EB">
              <w:rPr>
                <w:rFonts w:ascii="Times New Roman" w:hAnsi="Times New Roman" w:cs="Times New Roman"/>
                <w:sz w:val="20"/>
              </w:rPr>
              <w:t xml:space="preserve"> центр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D23EB">
              <w:rPr>
                <w:rFonts w:ascii="Times New Roman" w:hAnsi="Times New Roman" w:cs="Times New Roman"/>
                <w:sz w:val="20"/>
              </w:rPr>
              <w:t>(автоклуб)</w:t>
            </w:r>
            <w:r w:rsidR="007F33F3" w:rsidRPr="00DA4E8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F33F3" w:rsidRPr="00DA4E83">
              <w:rPr>
                <w:rFonts w:ascii="Times New Roman" w:hAnsi="Times New Roman" w:cs="Times New Roman"/>
                <w:sz w:val="20"/>
              </w:rPr>
              <w:t>(нарастающим ит</w:t>
            </w:r>
            <w:r w:rsidR="007F33F3">
              <w:rPr>
                <w:rFonts w:ascii="Times New Roman" w:hAnsi="Times New Roman" w:cs="Times New Roman"/>
                <w:sz w:val="20"/>
              </w:rPr>
              <w:t>огом)</w:t>
            </w:r>
          </w:p>
        </w:tc>
        <w:tc>
          <w:tcPr>
            <w:tcW w:w="850" w:type="dxa"/>
            <w:vAlign w:val="center"/>
          </w:tcPr>
          <w:p w:rsidR="00727B51" w:rsidRPr="00443A0E" w:rsidRDefault="00727B5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е</w:t>
            </w:r>
            <w:bookmarkStart w:id="0" w:name="_GoBack"/>
            <w:bookmarkEnd w:id="0"/>
            <w:r w:rsidRPr="00443A0E">
              <w:rPr>
                <w:rFonts w:ascii="Times New Roman" w:hAnsi="Times New Roman" w:cs="Times New Roman"/>
                <w:sz w:val="20"/>
              </w:rPr>
              <w:t>д.</w:t>
            </w:r>
          </w:p>
        </w:tc>
        <w:tc>
          <w:tcPr>
            <w:tcW w:w="992" w:type="dxa"/>
            <w:vAlign w:val="center"/>
          </w:tcPr>
          <w:p w:rsidR="00727B51" w:rsidRPr="00443A0E" w:rsidRDefault="00727B5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727B51" w:rsidRPr="00443A0E" w:rsidRDefault="00727B5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727B51" w:rsidRPr="00443A0E" w:rsidRDefault="00727B5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727B51" w:rsidRPr="00443A0E" w:rsidRDefault="00727B5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727B51" w:rsidRPr="00443A0E" w:rsidRDefault="00727B5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727B51" w:rsidRPr="00443A0E" w:rsidRDefault="00276A83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727B51" w:rsidRDefault="00276A83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727B51" w:rsidRPr="00727B51" w:rsidRDefault="00276A83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727B51" w:rsidRPr="00727B51" w:rsidRDefault="00276A83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727B51" w:rsidRPr="00727B51" w:rsidRDefault="00276A83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727B51" w:rsidRPr="00727B51" w:rsidRDefault="00276A83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727B51" w:rsidRPr="00727B51" w:rsidRDefault="00276A83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727B51" w:rsidRPr="00727B51" w:rsidRDefault="00276A83" w:rsidP="00727B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24C01" w:rsidRPr="00443A0E" w:rsidTr="00DA64A2">
        <w:tc>
          <w:tcPr>
            <w:tcW w:w="607" w:type="dxa"/>
            <w:vAlign w:val="center"/>
          </w:tcPr>
          <w:p w:rsidR="00B24C01" w:rsidRDefault="00276A83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6.7</w:t>
            </w:r>
          </w:p>
        </w:tc>
        <w:tc>
          <w:tcPr>
            <w:tcW w:w="2716" w:type="dxa"/>
            <w:vAlign w:val="center"/>
          </w:tcPr>
          <w:p w:rsidR="00B24C01" w:rsidRPr="00DA4E83" w:rsidRDefault="00DA4E83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DA4E83">
              <w:rPr>
                <w:rFonts w:ascii="Times New Roman" w:hAnsi="Times New Roman" w:cs="Times New Roman"/>
                <w:sz w:val="20"/>
              </w:rPr>
              <w:t>оличество созданных виртуальных концертных залов (нарастающим ит</w:t>
            </w:r>
            <w:r w:rsidR="00D03191">
              <w:rPr>
                <w:rFonts w:ascii="Times New Roman" w:hAnsi="Times New Roman" w:cs="Times New Roman"/>
                <w:sz w:val="20"/>
              </w:rPr>
              <w:t>огом)</w:t>
            </w:r>
          </w:p>
        </w:tc>
        <w:tc>
          <w:tcPr>
            <w:tcW w:w="850" w:type="dxa"/>
            <w:vAlign w:val="center"/>
          </w:tcPr>
          <w:p w:rsidR="00B24C01" w:rsidRPr="00443A0E" w:rsidRDefault="00D0319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992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B24C01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B24C01" w:rsidRPr="00443A0E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B24C01" w:rsidRPr="00443A0E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B24C01" w:rsidRPr="00644B3B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6E2921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6E2921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6E2921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24C01" w:rsidRPr="00443A0E" w:rsidTr="00DA64A2">
        <w:tc>
          <w:tcPr>
            <w:tcW w:w="607" w:type="dxa"/>
            <w:vAlign w:val="center"/>
          </w:tcPr>
          <w:p w:rsidR="00B24C01" w:rsidRDefault="00276A83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6.8</w:t>
            </w:r>
          </w:p>
        </w:tc>
        <w:tc>
          <w:tcPr>
            <w:tcW w:w="2716" w:type="dxa"/>
            <w:vAlign w:val="center"/>
          </w:tcPr>
          <w:p w:rsidR="00B24C01" w:rsidRPr="00DA4E83" w:rsidRDefault="00DA4E83" w:rsidP="00727B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DA4E83">
              <w:rPr>
                <w:rFonts w:ascii="Times New Roman" w:hAnsi="Times New Roman" w:cs="Times New Roman"/>
                <w:sz w:val="20"/>
              </w:rPr>
              <w:t xml:space="preserve">оличество выставочных проектов, снабженных цифровыми гидами в формате дополненной реальности </w:t>
            </w:r>
            <w:r w:rsidR="00D03191">
              <w:rPr>
                <w:rFonts w:ascii="Times New Roman" w:eastAsia="Arial Unicode MS" w:hAnsi="Times New Roman" w:cs="Times New Roman"/>
                <w:sz w:val="20"/>
                <w:u w:color="000000"/>
              </w:rPr>
              <w:t>(нарастающим итогом)</w:t>
            </w:r>
          </w:p>
        </w:tc>
        <w:tc>
          <w:tcPr>
            <w:tcW w:w="850" w:type="dxa"/>
            <w:vAlign w:val="center"/>
          </w:tcPr>
          <w:p w:rsidR="00B24C01" w:rsidRPr="00443A0E" w:rsidRDefault="00D0319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43A0E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992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24C01" w:rsidRPr="00443A0E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B24C01" w:rsidRDefault="00B24C01" w:rsidP="00727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B24C01" w:rsidRPr="00443A0E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B24C01" w:rsidRPr="00443A0E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24C01" w:rsidRPr="00644B3B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6E2921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6E2921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6E2921" w:rsidRDefault="006E2921" w:rsidP="00727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2A36D9" w:rsidRDefault="00251E79" w:rsidP="00251E7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sectPr w:rsidR="002A36D9" w:rsidSect="0077080A">
      <w:pgSz w:w="16838" w:h="11906" w:orient="landscape"/>
      <w:pgMar w:top="709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AD"/>
    <w:rsid w:val="00063226"/>
    <w:rsid w:val="000B3E32"/>
    <w:rsid w:val="000B6E63"/>
    <w:rsid w:val="0010780A"/>
    <w:rsid w:val="00123426"/>
    <w:rsid w:val="001326B7"/>
    <w:rsid w:val="0014266C"/>
    <w:rsid w:val="00146EBB"/>
    <w:rsid w:val="001C1ACE"/>
    <w:rsid w:val="00251E79"/>
    <w:rsid w:val="00262E84"/>
    <w:rsid w:val="00276A83"/>
    <w:rsid w:val="00286171"/>
    <w:rsid w:val="00292C39"/>
    <w:rsid w:val="002A093B"/>
    <w:rsid w:val="002A36D9"/>
    <w:rsid w:val="00357ACA"/>
    <w:rsid w:val="00365450"/>
    <w:rsid w:val="00372860"/>
    <w:rsid w:val="0039003D"/>
    <w:rsid w:val="00395EE8"/>
    <w:rsid w:val="004064BE"/>
    <w:rsid w:val="00412D20"/>
    <w:rsid w:val="00443A0E"/>
    <w:rsid w:val="00491A88"/>
    <w:rsid w:val="004936AD"/>
    <w:rsid w:val="004B5AA9"/>
    <w:rsid w:val="004E5361"/>
    <w:rsid w:val="00585AD6"/>
    <w:rsid w:val="0059480F"/>
    <w:rsid w:val="005B2622"/>
    <w:rsid w:val="005E29A7"/>
    <w:rsid w:val="005F4FA0"/>
    <w:rsid w:val="00604A01"/>
    <w:rsid w:val="00620559"/>
    <w:rsid w:val="00640452"/>
    <w:rsid w:val="00644B3B"/>
    <w:rsid w:val="00672F3F"/>
    <w:rsid w:val="006C304C"/>
    <w:rsid w:val="006C33E5"/>
    <w:rsid w:val="006E2921"/>
    <w:rsid w:val="00727B51"/>
    <w:rsid w:val="0077080A"/>
    <w:rsid w:val="007C1E14"/>
    <w:rsid w:val="007F33F3"/>
    <w:rsid w:val="00835387"/>
    <w:rsid w:val="00877E51"/>
    <w:rsid w:val="008B5BB6"/>
    <w:rsid w:val="008D3BEB"/>
    <w:rsid w:val="008E0041"/>
    <w:rsid w:val="0093017C"/>
    <w:rsid w:val="00954D19"/>
    <w:rsid w:val="00962861"/>
    <w:rsid w:val="00966BA8"/>
    <w:rsid w:val="009A1383"/>
    <w:rsid w:val="009A2838"/>
    <w:rsid w:val="00A1089A"/>
    <w:rsid w:val="00A26132"/>
    <w:rsid w:val="00A46864"/>
    <w:rsid w:val="00A518B4"/>
    <w:rsid w:val="00A520EF"/>
    <w:rsid w:val="00A71298"/>
    <w:rsid w:val="00B24C01"/>
    <w:rsid w:val="00B42F8F"/>
    <w:rsid w:val="00B55FAD"/>
    <w:rsid w:val="00B72ABE"/>
    <w:rsid w:val="00B81AAF"/>
    <w:rsid w:val="00B81AF7"/>
    <w:rsid w:val="00BB205B"/>
    <w:rsid w:val="00BB3A11"/>
    <w:rsid w:val="00BC3150"/>
    <w:rsid w:val="00BD0B8C"/>
    <w:rsid w:val="00BE5B42"/>
    <w:rsid w:val="00C811FE"/>
    <w:rsid w:val="00C930A9"/>
    <w:rsid w:val="00CB0813"/>
    <w:rsid w:val="00CF2720"/>
    <w:rsid w:val="00D03191"/>
    <w:rsid w:val="00D440D6"/>
    <w:rsid w:val="00D464AE"/>
    <w:rsid w:val="00D71361"/>
    <w:rsid w:val="00DA4E83"/>
    <w:rsid w:val="00DA64A2"/>
    <w:rsid w:val="00DC657C"/>
    <w:rsid w:val="00DE242C"/>
    <w:rsid w:val="00DF28B0"/>
    <w:rsid w:val="00E05164"/>
    <w:rsid w:val="00E95469"/>
    <w:rsid w:val="00EA0343"/>
    <w:rsid w:val="00EC0CE3"/>
    <w:rsid w:val="00ED23EB"/>
    <w:rsid w:val="00F12D3C"/>
    <w:rsid w:val="00F6080F"/>
    <w:rsid w:val="00F65417"/>
    <w:rsid w:val="00FD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1DD597-57ED-4B32-9C7B-6A4998A87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4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765701B46B128BB833AEECAA42B26330D082CD94FEF44542737F53753FCCCD1EDB616AF4D51B82A298B85Ez7O8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6765701B46B128BB833AEECAA42B26330D082CD94FEF44542737F53753FCCCD1EDB616AF4D51B82A298B951z7O9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6765701B46B128BB833AEECAA42B26330D082CD94FEF44542737F53753FCCCD1EDB616AF4D51B82A298BE50z7OD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6765701B46B128BB833AEECAA42B26330D082CD94FEF44542737F53753FCCCD1EDB616AF4D51B82A298BE58z7O9F" TargetMode="External"/><Relationship Id="rId10" Type="http://schemas.openxmlformats.org/officeDocument/2006/relationships/hyperlink" Target="consultantplus://offline/ref=46765701B46B128BB833AEECAA42B26330D082CD94FEF44542737F53753FCCCD1EDB616AF4D51B82A298BB5Bz7O1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6765701B46B128BB833AEECAA42B26330D082CD94FEF44542737F53753FCCCD1EDB616AF4D51B82A298BB5Bz7O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96DDF-F749-4A64-B844-3B709A113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1325</TotalTime>
  <Pages>8</Pages>
  <Words>1481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Пегуров Владимир Александрович</dc:creator>
  <cp:lastModifiedBy>Пегуров Владимир Александрович</cp:lastModifiedBy>
  <cp:revision>33</cp:revision>
  <cp:lastPrinted>2018-08-21T05:26:00Z</cp:lastPrinted>
  <dcterms:created xsi:type="dcterms:W3CDTF">2017-06-14T21:54:00Z</dcterms:created>
  <dcterms:modified xsi:type="dcterms:W3CDTF">2019-04-16T23:20:00Z</dcterms:modified>
</cp:coreProperties>
</file>